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2F778" w14:textId="77777777" w:rsidR="0088248C" w:rsidRDefault="0088248C" w:rsidP="0088248C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>Введен единый порядок определения размера арендной платы за земельные участки, находящиеся в государственной или муниципальной собственности</w:t>
      </w:r>
    </w:p>
    <w:p w14:paraId="370CA065" w14:textId="77777777" w:rsidR="0088248C" w:rsidRDefault="0088248C" w:rsidP="0088248C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30"/>
          <w:szCs w:val="30"/>
        </w:rPr>
      </w:pPr>
    </w:p>
    <w:bookmarkEnd w:id="0"/>
    <w:p w14:paraId="7A720872" w14:textId="77777777" w:rsidR="0088248C" w:rsidRPr="008C4F2D" w:rsidRDefault="0088248C" w:rsidP="0088248C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8C4F2D">
        <w:rPr>
          <w:sz w:val="30"/>
          <w:szCs w:val="30"/>
        </w:rPr>
        <w:t>Федеральным </w:t>
      </w:r>
      <w:hyperlink r:id="rId4" w:history="1">
        <w:r w:rsidRPr="008C4F2D">
          <w:rPr>
            <w:rStyle w:val="a5"/>
            <w:color w:val="auto"/>
            <w:sz w:val="30"/>
            <w:szCs w:val="30"/>
            <w:u w:val="none"/>
          </w:rPr>
          <w:t>закон</w:t>
        </w:r>
      </w:hyperlink>
      <w:r w:rsidRPr="008C4F2D">
        <w:rPr>
          <w:rStyle w:val="a5"/>
          <w:color w:val="auto"/>
          <w:sz w:val="30"/>
          <w:szCs w:val="30"/>
          <w:u w:val="none"/>
        </w:rPr>
        <w:t>ом</w:t>
      </w:r>
      <w:r w:rsidRPr="008C4F2D">
        <w:rPr>
          <w:sz w:val="30"/>
          <w:szCs w:val="30"/>
        </w:rPr>
        <w:t> от 08.08.2024 № 321-ФЗ</w:t>
      </w:r>
      <w:r w:rsidRPr="008C4F2D">
        <w:rPr>
          <w:rStyle w:val="a4"/>
          <w:sz w:val="30"/>
          <w:szCs w:val="30"/>
        </w:rPr>
        <w:t xml:space="preserve"> </w:t>
      </w:r>
      <w:r w:rsidRPr="008C4F2D">
        <w:rPr>
          <w:rStyle w:val="a4"/>
          <w:b w:val="0"/>
          <w:bCs w:val="0"/>
          <w:sz w:val="30"/>
          <w:szCs w:val="30"/>
        </w:rPr>
        <w:t>введен единый порядок определения размера арендной платы за земельные участки, находящиеся в государственной или муниципальной собственности</w:t>
      </w:r>
      <w:r w:rsidRPr="008C4F2D">
        <w:rPr>
          <w:b/>
          <w:bCs/>
          <w:sz w:val="30"/>
          <w:szCs w:val="30"/>
        </w:rPr>
        <w:t xml:space="preserve"> </w:t>
      </w:r>
      <w:r w:rsidRPr="008C4F2D">
        <w:rPr>
          <w:sz w:val="30"/>
          <w:szCs w:val="30"/>
        </w:rPr>
        <w:t xml:space="preserve">. </w:t>
      </w:r>
    </w:p>
    <w:p w14:paraId="03BB01BE" w14:textId="77777777" w:rsidR="0088248C" w:rsidRPr="008C4F2D" w:rsidRDefault="0088248C" w:rsidP="0088248C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8C4F2D">
        <w:rPr>
          <w:sz w:val="30"/>
          <w:szCs w:val="30"/>
        </w:rPr>
        <w:t>Размер такой арендной платы </w:t>
      </w:r>
      <w:hyperlink r:id="rId5" w:history="1">
        <w:r w:rsidRPr="008C4F2D">
          <w:rPr>
            <w:rStyle w:val="a5"/>
            <w:color w:val="auto"/>
            <w:sz w:val="30"/>
            <w:szCs w:val="30"/>
            <w:u w:val="none"/>
          </w:rPr>
          <w:t>определяться</w:t>
        </w:r>
      </w:hyperlink>
      <w:r w:rsidRPr="008C4F2D">
        <w:rPr>
          <w:sz w:val="30"/>
          <w:szCs w:val="30"/>
        </w:rPr>
        <w:t> на основании кадастровой стоимости земельного участка. Новый порядок определения арендной платы не применяется в отношении земельных участков, предоставленных по результатам аукциона или на которых расположены объекты культурного наследия, приватизированные путем продажи на конкурсе, а также в иных случаях, предусмотренных федеральными законами.</w:t>
      </w:r>
    </w:p>
    <w:p w14:paraId="383E811C" w14:textId="77777777" w:rsidR="0088248C" w:rsidRPr="008C4F2D" w:rsidRDefault="0088248C" w:rsidP="0088248C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8C4F2D">
        <w:rPr>
          <w:sz w:val="30"/>
          <w:szCs w:val="30"/>
        </w:rPr>
        <w:t>Одновременно</w:t>
      </w:r>
      <w:r>
        <w:rPr>
          <w:sz w:val="30"/>
          <w:szCs w:val="30"/>
        </w:rPr>
        <w:t xml:space="preserve"> установлено, что к</w:t>
      </w:r>
      <w:r w:rsidRPr="008C4F2D">
        <w:rPr>
          <w:sz w:val="30"/>
          <w:szCs w:val="30"/>
        </w:rPr>
        <w:t>адастровая</w:t>
      </w:r>
      <w:r>
        <w:rPr>
          <w:sz w:val="30"/>
          <w:szCs w:val="30"/>
        </w:rPr>
        <w:t xml:space="preserve"> </w:t>
      </w:r>
      <w:r w:rsidRPr="008C4F2D">
        <w:rPr>
          <w:sz w:val="30"/>
          <w:szCs w:val="30"/>
        </w:rPr>
        <w:t>стоимость </w:t>
      </w:r>
      <w:hyperlink r:id="rId6" w:history="1">
        <w:r w:rsidRPr="008C4F2D">
          <w:rPr>
            <w:rStyle w:val="a5"/>
            <w:color w:val="auto"/>
            <w:sz w:val="30"/>
            <w:szCs w:val="30"/>
            <w:u w:val="none"/>
          </w:rPr>
          <w:t>определяется</w:t>
        </w:r>
      </w:hyperlink>
      <w:r w:rsidRPr="008C4F2D">
        <w:rPr>
          <w:sz w:val="30"/>
          <w:szCs w:val="30"/>
        </w:rPr>
        <w:t> в том числе в целях расчета арендной платы за использование находящихся в государственной или муниципальной собственности земельных участков.</w:t>
      </w:r>
    </w:p>
    <w:p w14:paraId="50EBD3A8" w14:textId="77777777" w:rsidR="0088248C" w:rsidRDefault="0088248C" w:rsidP="0088248C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30"/>
          <w:szCs w:val="30"/>
        </w:rPr>
      </w:pPr>
      <w:r w:rsidRPr="008C4F2D">
        <w:rPr>
          <w:sz w:val="30"/>
          <w:szCs w:val="30"/>
        </w:rPr>
        <w:t>Новый порядок расчета размера арендной платы </w:t>
      </w:r>
      <w:hyperlink r:id="rId7" w:anchor="dst100017" w:history="1">
        <w:r w:rsidRPr="008C4F2D">
          <w:rPr>
            <w:rStyle w:val="a5"/>
            <w:color w:val="auto"/>
            <w:sz w:val="30"/>
            <w:szCs w:val="30"/>
            <w:u w:val="none"/>
          </w:rPr>
          <w:t>применяется</w:t>
        </w:r>
      </w:hyperlink>
      <w:r w:rsidRPr="008C4F2D">
        <w:rPr>
          <w:sz w:val="30"/>
          <w:szCs w:val="30"/>
        </w:rPr>
        <w:t> к договорам аренды земельных участков, находящихся в государственной или муниципальной собственности, заключенным после 01.01.2026</w:t>
      </w:r>
      <w:r>
        <w:rPr>
          <w:color w:val="000000"/>
          <w:sz w:val="30"/>
          <w:szCs w:val="30"/>
        </w:rPr>
        <w:t>.</w:t>
      </w:r>
    </w:p>
    <w:p w14:paraId="3AF8FC26" w14:textId="77777777" w:rsidR="00FC099B" w:rsidRDefault="0088248C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0A"/>
    <w:rsid w:val="004B163F"/>
    <w:rsid w:val="007036E1"/>
    <w:rsid w:val="0088248C"/>
    <w:rsid w:val="00ED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835B-0CE9-4480-9EFE-60A977DB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48C"/>
    <w:rPr>
      <w:b/>
      <w:bCs/>
    </w:rPr>
  </w:style>
  <w:style w:type="character" w:styleId="a5">
    <w:name w:val="Hyperlink"/>
    <w:basedOn w:val="a0"/>
    <w:uiPriority w:val="99"/>
    <w:semiHidden/>
    <w:unhideWhenUsed/>
    <w:rsid w:val="00882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82567/30b3f8c55f65557c253227a65b908cc075ce114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2525/616bbd2222acf7052a3b429ac115ce31b0e88401/" TargetMode="External"/><Relationship Id="rId5" Type="http://schemas.openxmlformats.org/officeDocument/2006/relationships/hyperlink" Target="https://www.consultant.ru/document/cons_doc_LAW_522525/616bbd2222acf7052a3b429ac115ce31b0e88401/" TargetMode="External"/><Relationship Id="rId4" Type="http://schemas.openxmlformats.org/officeDocument/2006/relationships/hyperlink" Target="https://www.consultant.ru/document/cons_doc_LAW_48256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2026-04-26T14:00:00Z</dcterms:created>
  <dcterms:modified xsi:type="dcterms:W3CDTF">2026-04-26T14:00:00Z</dcterms:modified>
</cp:coreProperties>
</file>